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财税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Hans" w:bidi="ar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ascii="Cambria" w:hAnsi="Cambria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届毕业论文开题答辩方案</w:t>
      </w:r>
    </w:p>
    <w:p>
      <w:pPr>
        <w:widowControl/>
        <w:spacing w:before="120" w:after="120" w:line="24" w:lineRule="atLeast"/>
        <w:ind w:firstLine="560" w:firstLineChars="200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开题答辩是毕业生把自己选题概况向有关专家进行陈述，然后由专家对毕业论文选题进行评议，确定是否批准这一选题的过程，是毕业论文答辩委员会对学生答辩资格审查的依据材料之一。为保证我院2024届本科毕业论文工作顺利开展，依据《郑州工商学院毕业论文（设计）管理办法》、《郑州工商学院本科毕业论文（设计）撰写规范》和《财税学院学院2024届本科毕业论文工作计划》要求，结合学院实际，特制订本方案。</w:t>
      </w:r>
    </w:p>
    <w:p>
      <w:pPr>
        <w:widowControl/>
        <w:spacing w:before="120" w:after="120" w:line="24" w:lineRule="atLeast"/>
        <w:ind w:firstLine="560" w:firstLineChars="200"/>
        <w:jc w:val="left"/>
        <w:rPr>
          <w:rFonts w:ascii="黑体" w:hAnsi="黑体" w:eastAsia="黑体" w:cs="微软雅黑"/>
          <w:color w:val="000000"/>
          <w:sz w:val="28"/>
          <w:szCs w:val="28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  <w:lang w:bidi="ar"/>
        </w:rPr>
        <w:t>一、领导机构</w:t>
      </w:r>
    </w:p>
    <w:p>
      <w:pPr>
        <w:widowControl/>
        <w:spacing w:before="120" w:after="120" w:line="24" w:lineRule="atLeast"/>
        <w:ind w:firstLine="560" w:firstLineChars="200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为确保202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届本科生毕业论文开题答辩工作顺利进行，经学院研究，成立财税学院202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届本科生毕业论文开题答辩工作委员会，组成人员如下：</w:t>
      </w:r>
    </w:p>
    <w:p>
      <w:pPr>
        <w:widowControl/>
        <w:spacing w:before="120" w:after="120" w:line="24" w:lineRule="atLeast"/>
        <w:ind w:firstLine="200"/>
        <w:jc w:val="left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主</w:t>
      </w:r>
      <w:r>
        <w:rPr>
          <w:rFonts w:eastAsia="仿宋" w:cs="Calibri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任：董云展</w:t>
      </w:r>
    </w:p>
    <w:p>
      <w:pPr>
        <w:widowControl/>
        <w:spacing w:before="120" w:after="120" w:line="24" w:lineRule="atLeast"/>
        <w:ind w:firstLine="200"/>
        <w:jc w:val="left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副主任：杨佩毅</w:t>
      </w:r>
      <w:r>
        <w:rPr>
          <w:rFonts w:eastAsia="仿宋" w:cs="Calibri"/>
          <w:color w:val="000000"/>
          <w:kern w:val="0"/>
          <w:sz w:val="28"/>
          <w:szCs w:val="28"/>
          <w:lang w:bidi="ar"/>
        </w:rPr>
        <w:t> </w:t>
      </w:r>
    </w:p>
    <w:p>
      <w:pPr>
        <w:widowControl/>
        <w:spacing w:before="120" w:after="120" w:line="24" w:lineRule="atLeast"/>
        <w:ind w:firstLine="200"/>
        <w:jc w:val="left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成</w:t>
      </w:r>
      <w:r>
        <w:rPr>
          <w:rFonts w:eastAsia="仿宋" w:cs="Calibri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员：师修繁  宋  瑞  田亚会  杨  宁  李战奇</w:t>
      </w:r>
    </w:p>
    <w:p>
      <w:pPr>
        <w:widowControl/>
        <w:spacing w:before="120" w:after="120" w:line="24" w:lineRule="atLeast"/>
        <w:ind w:firstLine="200"/>
        <w:jc w:val="left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      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鲍玉杰  肖超栏  闻  坤  荆梦婷  兰朋朋</w:t>
      </w:r>
    </w:p>
    <w:p>
      <w:pPr>
        <w:widowControl/>
        <w:spacing w:before="120" w:after="120" w:line="24" w:lineRule="atLeast"/>
        <w:ind w:firstLine="200"/>
        <w:jc w:val="left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     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  许晓璐  贾舒凡  翟玉娟</w:t>
      </w:r>
    </w:p>
    <w:p>
      <w:pPr>
        <w:widowControl/>
        <w:spacing w:before="120" w:after="120" w:line="24" w:lineRule="atLeast"/>
        <w:ind w:firstLine="560" w:firstLineChars="200"/>
        <w:jc w:val="left"/>
        <w:rPr>
          <w:rFonts w:ascii="黑体" w:hAnsi="黑体" w:eastAsia="黑体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  <w:lang w:bidi="ar"/>
        </w:rPr>
        <w:t>二、答辩时间</w:t>
      </w:r>
    </w:p>
    <w:p>
      <w:pPr>
        <w:widowControl/>
        <w:spacing w:before="120" w:after="120" w:line="24" w:lineRule="atLeast"/>
        <w:ind w:firstLine="560" w:firstLineChars="200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非考研学生：2023年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12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26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日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考研学生：2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023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年1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月2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9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日</w:t>
      </w:r>
    </w:p>
    <w:p>
      <w:pPr>
        <w:widowControl/>
        <w:spacing w:before="120" w:after="120" w:line="24" w:lineRule="atLeast"/>
        <w:ind w:firstLine="560" w:firstLineChars="200"/>
        <w:jc w:val="left"/>
        <w:rPr>
          <w:rFonts w:ascii="黑体" w:hAnsi="黑体" w:eastAsia="黑体" w:cs="微软雅黑"/>
          <w:color w:val="000000"/>
          <w:sz w:val="28"/>
          <w:szCs w:val="28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  <w:lang w:bidi="ar"/>
        </w:rPr>
        <w:t>三、答辩方式</w:t>
      </w:r>
    </w:p>
    <w:p>
      <w:pPr>
        <w:widowControl/>
        <w:spacing w:before="120" w:after="120" w:line="24" w:lineRule="atLeast"/>
        <w:ind w:firstLine="590" w:firstLineChars="211"/>
        <w:jc w:val="left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答辩采用现场答辩</w:t>
      </w:r>
    </w:p>
    <w:p>
      <w:pPr>
        <w:widowControl/>
        <w:spacing w:before="120" w:after="120" w:line="24" w:lineRule="atLeast"/>
        <w:ind w:firstLine="560" w:firstLineChars="200"/>
        <w:jc w:val="left"/>
        <w:rPr>
          <w:rFonts w:ascii="黑体" w:hAnsi="黑体" w:eastAsia="黑体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  <w:lang w:bidi="ar"/>
        </w:rPr>
        <w:t>四、开题答辩工作程序安排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（一）发布答辩公告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财税学院教务办公室2023年12月18日前在学院官网和学生微信群发布答辩通知，公布答辩时间、形式、答辩小组成员及学生毕业论文题目。</w:t>
      </w:r>
    </w:p>
    <w:p>
      <w:pPr>
        <w:widowControl/>
        <w:spacing w:before="120" w:after="120" w:line="24" w:lineRule="atLeast"/>
        <w:ind w:firstLine="560" w:firstLineChars="200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在组建若干答辩小组时，原则上由3名承担指导任务的教师组成，其中答辩组长优先由副教授及其以上职称、讲师或有3年及其以上指导经验的教师担任，开展开题答辩工作。根据各专业学生人数不同，每组答辩学生人数控制在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30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人以内。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（二）答辩条件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开题报告格式、内容符合相关规定，经论文指导教师同意后，方可进入答辩环节。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凡属下列情况之一，取消开题答辩资格。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1.剽窃他人成果或直接照抄他人开题报告；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2.弄虚作假，虚构编造数据；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3.严重违反操作规程、安全规定且造成严重后果或有其他严重违纪行为，造成恶劣影响；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4.开题报告未完成；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5.开题报告存在较大错误，经指导教师指出而未修改；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6.开题报告撰写不符合规范要求，内容与其他同学雷同；</w:t>
      </w:r>
    </w:p>
    <w:p>
      <w:pPr>
        <w:widowControl/>
        <w:spacing w:before="120" w:after="120" w:line="24" w:lineRule="atLeast"/>
        <w:ind w:firstLine="560" w:firstLineChars="200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8.指导老师不同意开题。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（三）提交开题报告。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参加答辩的学生在2023年12月2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日上午1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: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00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（考研学生在2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023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年1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月2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日上午1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2:00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）前将提交答辩版的开题报告（需隐去指导教师的姓名及职称）一式三份提交给答辩助理，如不按要求提交取消答辩资格。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（四）开题答辩程序。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开题答辩当天，各答辩小组按照通知中学生序号顺序进行答辩。具体程序如下：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1.学生陈述。学生制作开题答辩P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PT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，针对自己毕业论文选题的背景、目的、意义、文献综述完成情况、参考资料收集情况、论文基本思路等方面作简要陈述（重点陈述选题文献综述、论文写作所需参考资料的收集情况），学生自述时间不低于10分钟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2.答辩小组提问。答辩小组老师针对学生陈述的内容进行提问，问题不低于3个。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3.学生回答问题。学生应针对答辩教师的提问做出回答。学生回答问题时间不低于5分钟。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4.答辩小组老师提出答辩意见，意见分为“通过”、“不通过”两种。答辩秘书要详细做好每位学生的毕业开题答辩记录，并填写《毕业论文（设计）开题答辩记录》，答辩小组老师需对记录情况进行审核、负责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5.未通过开题答辩的学生，应尽快与指导老师协商修改，将修改后的开题报告提交至学院答辩委员会，由学院开题答辩委员会裁决是否组织二次答辩。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若未通过开题答辩，擅自进行毕业论文后续写作者，毕业论文成绩视为无效。</w:t>
      </w:r>
    </w:p>
    <w:p>
      <w:pPr>
        <w:widowControl/>
        <w:spacing w:before="120" w:after="120" w:line="24" w:lineRule="atLeast"/>
        <w:ind w:firstLine="560" w:firstLineChars="200"/>
        <w:jc w:val="left"/>
        <w:rPr>
          <w:rFonts w:hint="eastAsia" w:ascii="黑体" w:hAnsi="黑体" w:eastAsia="黑体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微软雅黑"/>
          <w:color w:val="000000"/>
          <w:kern w:val="0"/>
          <w:sz w:val="28"/>
          <w:szCs w:val="28"/>
          <w:lang w:bidi="ar"/>
        </w:rPr>
        <w:t>五、主要工作职责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（一）开题答辩工作领导小组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1.根据学校有关规定和学院特点，制定《财税学院2024届本科毕业论文开题答辩实施方案》。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2.向各本科专业教研室布置毕业论文开题报告撰写、答辩任务，定期检查各教研室毕业论文开题报告工作进展情况，协调处理工作中出现的有关问题。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（二）财税学院毕业论文（设计）答辩委员会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1.根据《财税学院2024届本科毕业论文开题答辩实施方案》组织安排本专业学生的毕业论文（设计）开题答辩工作；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2.负责本专业学生的毕业论文（设计）开题答辩分组工作（详见附件：财税学院2024届开题答辩安排统计表，发布时间为2023年12月18日）；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3.制定并在学院官网发布本专业毕业论文开题答辩通知；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4.组织、协调、督促本专业毕业论文（设计）指导老师、答辩组、学生按时按要求完成毕业论文（设计）开题及开题答辩的各项任务。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（三）答辩组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1.负责本组学生的毕业论文（设计）开题答辩的组织、答辩、总结等工作。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2.各组答辩秘书负责收交本组答辩学生的开题报告纸质版（电子版），并做好答辩记录。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3.实行组长负责制。原则上学生答辩安排不允许调整，如果分组答辩学生因特殊情况需要调整答辩安排，需提前至少一天向答辩组长提出申请，答辩组长同意后，可适当调整并报备教学科研办公室。未提出申请，且没有按要求参加答辩的，视为放弃答辩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（四）指导教师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1.指导教师按照本科毕业论文工作程序和要求，认真指导学生按时完成开题报告的撰写工作，并按要求规范填写指导意见。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2.提醒学生在规定时间点前提交开题报告相关资料，并协助学生答辩所在组答辩秘书提交相关材料。</w:t>
      </w:r>
    </w:p>
    <w:p>
      <w:pPr>
        <w:widowControl/>
        <w:spacing w:before="120" w:after="120" w:line="24" w:lineRule="atLeast"/>
        <w:ind w:firstLine="593" w:firstLineChars="211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（五）学生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1.熟悉《郑州工商学院本科生毕业论文(设计)管理办法》、《郑州工商学院2024届本科毕业论文（设计）工作实施方案》和《财税学院2024届本科毕业论文开题答辩实施方案》，明确毕业论文开题报告答辩的程序和要求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2.答辩前，将指导教师评议同意开题的《毕业论文（设计）开题报告》纸质版在（需隐去指导教师的姓名）一式三份提交给各答辩组答辩助理。</w:t>
      </w:r>
    </w:p>
    <w:p>
      <w:pPr>
        <w:widowControl/>
        <w:spacing w:before="120" w:after="120" w:line="24" w:lineRule="atLeast"/>
        <w:ind w:firstLine="560" w:firstLineChars="200"/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3.加强与指导教师的联系，悉心听取指导教师指导，密切配合，按照相关要求和学院安排，及时完成各节点任务。</w:t>
      </w:r>
    </w:p>
    <w:p>
      <w:pPr>
        <w:widowControl/>
        <w:spacing w:before="120" w:after="120" w:line="24" w:lineRule="atLeast"/>
        <w:ind w:firstLine="560" w:firstLineChars="200"/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4.凡未按照规定完成相应任务的，按相关规定执行。</w:t>
      </w:r>
    </w:p>
    <w:p>
      <w:pPr>
        <w:widowControl/>
        <w:wordWrap w:val="0"/>
        <w:spacing w:before="120" w:after="120" w:line="24" w:lineRule="atLeast"/>
        <w:ind w:firstLine="200"/>
        <w:jc w:val="right"/>
        <w:rPr>
          <w:rFonts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财税学院 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widowControl/>
        <w:spacing w:before="120" w:after="120" w:line="24" w:lineRule="atLeast"/>
        <w:ind w:firstLine="200"/>
        <w:jc w:val="right"/>
        <w:rPr>
          <w:rFonts w:hint="eastAsia" w:ascii="仿宋" w:hAnsi="仿宋" w:eastAsia="仿宋" w:cs="微软雅黑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202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年12月</w:t>
      </w:r>
      <w:r>
        <w:rPr>
          <w:rFonts w:ascii="仿宋" w:hAnsi="仿宋" w:eastAsia="仿宋" w:cs="微软雅黑"/>
          <w:color w:val="000000"/>
          <w:kern w:val="0"/>
          <w:sz w:val="28"/>
          <w:szCs w:val="28"/>
          <w:lang w:bidi="ar"/>
        </w:rPr>
        <w:t>8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AEAF3-0AA2-4EC4-AE63-7BFAF4BB7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3D289B-C8A7-48E4-83D2-39D9CE417C0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E4CA9B-562E-4F6C-B549-1737D93302C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E420E138-A550-4F4E-B988-A1226957E7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E59F41-E89A-4E67-A329-0FFB146E355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F8C5DB9-2DCC-462B-A98C-F9932D8C3F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0ZmE2NTkzYjljNDg3ZGE3Y2ZkMjA0NDBmMDg4ZWQifQ=="/>
  </w:docVars>
  <w:rsids>
    <w:rsidRoot w:val="00CB007E"/>
    <w:rsid w:val="0008629E"/>
    <w:rsid w:val="008A1F58"/>
    <w:rsid w:val="009B7BC8"/>
    <w:rsid w:val="00AC07F6"/>
    <w:rsid w:val="00AC49A7"/>
    <w:rsid w:val="00CB007E"/>
    <w:rsid w:val="05281683"/>
    <w:rsid w:val="07B45450"/>
    <w:rsid w:val="15B36D47"/>
    <w:rsid w:val="19E25E4D"/>
    <w:rsid w:val="1CD42259"/>
    <w:rsid w:val="21B5500F"/>
    <w:rsid w:val="23CE43B6"/>
    <w:rsid w:val="25AB17E9"/>
    <w:rsid w:val="2FAD5248"/>
    <w:rsid w:val="2FB81013"/>
    <w:rsid w:val="33105381"/>
    <w:rsid w:val="3C033CD5"/>
    <w:rsid w:val="3E2241BA"/>
    <w:rsid w:val="42220C2D"/>
    <w:rsid w:val="436F7EA2"/>
    <w:rsid w:val="476D46F8"/>
    <w:rsid w:val="489363E0"/>
    <w:rsid w:val="4E946A0E"/>
    <w:rsid w:val="4ED879B4"/>
    <w:rsid w:val="55453A67"/>
    <w:rsid w:val="588B634C"/>
    <w:rsid w:val="5A5B2AD6"/>
    <w:rsid w:val="5F1415AB"/>
    <w:rsid w:val="6B3158B9"/>
    <w:rsid w:val="6C7430B4"/>
    <w:rsid w:val="707B75D6"/>
    <w:rsid w:val="714B6DBD"/>
    <w:rsid w:val="72564767"/>
    <w:rsid w:val="7F1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2019</Characters>
  <Lines>16</Lines>
  <Paragraphs>4</Paragraphs>
  <TotalTime>5</TotalTime>
  <ScaleCrop>false</ScaleCrop>
  <LinksUpToDate>false</LinksUpToDate>
  <CharactersWithSpaces>2369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2023-12-08T01:39:00Z</dcterms:created>
  <dc:creator>DELL</dc:creator>
  <cp:lastModifiedBy>WPS_1645255580</cp:lastModifiedBy>
  <dcterms:modified xsi:type="dcterms:W3CDTF">2023-12-19T09:28:52Z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21975539211E4DD891A07937B7676F59_13</vt:lpwstr>
  </property>
</Properties>
</file>